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3503F" w14:textId="3E73714B" w:rsidR="00311A51" w:rsidRPr="009005F6" w:rsidRDefault="009005F6" w:rsidP="00D70224">
      <w:pPr>
        <w:jc w:val="both"/>
        <w:rPr>
          <w:rFonts w:ascii="EquipExtended-ExtraLight" w:hAnsi="EquipExtended-ExtraLight" w:cs="Times New Roman"/>
        </w:rPr>
      </w:pPr>
      <w:r w:rsidRPr="009005F6">
        <w:rPr>
          <w:rFonts w:ascii="EquipExtended-ExtraLight" w:hAnsi="EquipExtended-ExtraLight" w:cs="Times New Roman"/>
        </w:rPr>
        <w:t>SVEUČILIŠTE U MOSTARU</w:t>
      </w:r>
      <w:bookmarkStart w:id="0" w:name="_GoBack"/>
      <w:bookmarkEnd w:id="0"/>
    </w:p>
    <w:p w14:paraId="18BA6512" w14:textId="73DAFF8E" w:rsidR="004A4CA5" w:rsidRPr="009005F6" w:rsidRDefault="009005F6" w:rsidP="00D70224">
      <w:pPr>
        <w:jc w:val="both"/>
        <w:rPr>
          <w:rFonts w:ascii="EquipExtended-ExtraLight" w:hAnsi="EquipExtended-ExtraLight" w:cs="Times New Roman"/>
        </w:rPr>
      </w:pPr>
      <w:r w:rsidRPr="009005F6">
        <w:rPr>
          <w:rFonts w:ascii="EquipExtended-ExtraLight" w:hAnsi="EquipExtended-ExtraLight" w:cs="Times New Roman"/>
        </w:rPr>
        <w:t>SENAT</w:t>
      </w:r>
    </w:p>
    <w:p w14:paraId="05399FAD" w14:textId="3EBAC12D" w:rsidR="004A4CA5" w:rsidRPr="009005F6" w:rsidRDefault="004A4CA5" w:rsidP="00254F0B">
      <w:pPr>
        <w:ind w:firstLine="708"/>
        <w:jc w:val="both"/>
        <w:rPr>
          <w:rFonts w:ascii="EquipExtended-ExtraLight" w:hAnsi="EquipExtended-ExtraLight" w:cs="Times New Roman"/>
        </w:rPr>
      </w:pPr>
      <w:r w:rsidRPr="009005F6">
        <w:rPr>
          <w:rFonts w:ascii="EquipExtended-ExtraLight" w:hAnsi="EquipExtended-ExtraLight" w:cs="Times New Roman"/>
        </w:rPr>
        <w:t>Na temelju članka 5</w:t>
      </w:r>
      <w:r w:rsidR="00254F0B" w:rsidRPr="009005F6">
        <w:rPr>
          <w:rFonts w:ascii="EquipExtended-ExtraLight" w:hAnsi="EquipExtended-ExtraLight" w:cs="Times New Roman"/>
        </w:rPr>
        <w:t>3</w:t>
      </w:r>
      <w:r w:rsidRPr="009005F6">
        <w:rPr>
          <w:rFonts w:ascii="EquipExtended-ExtraLight" w:hAnsi="EquipExtended-ExtraLight" w:cs="Times New Roman"/>
        </w:rPr>
        <w:t xml:space="preserve">. Statuta Sveučilišta u Mostaru </w:t>
      </w:r>
      <w:r w:rsidR="00405B7D" w:rsidRPr="009005F6">
        <w:rPr>
          <w:rFonts w:ascii="EquipExtended-ExtraLight" w:hAnsi="EquipExtended-ExtraLight" w:cs="Times New Roman"/>
        </w:rPr>
        <w:t>(</w:t>
      </w:r>
      <w:proofErr w:type="spellStart"/>
      <w:r w:rsidR="00405B7D" w:rsidRPr="009005F6">
        <w:rPr>
          <w:rFonts w:ascii="EquipExtended-ExtraLight" w:hAnsi="EquipExtended-ExtraLight" w:cs="Times New Roman"/>
        </w:rPr>
        <w:t>ur</w:t>
      </w:r>
      <w:proofErr w:type="spellEnd"/>
      <w:r w:rsidR="00405B7D" w:rsidRPr="009005F6">
        <w:rPr>
          <w:rFonts w:ascii="EquipExtended-ExtraLight" w:hAnsi="EquipExtended-ExtraLight" w:cs="Times New Roman"/>
        </w:rPr>
        <w:t>. broj: 01-1685</w:t>
      </w:r>
      <w:r w:rsidR="00630D0C" w:rsidRPr="009005F6">
        <w:rPr>
          <w:rFonts w:ascii="EquipExtended-ExtraLight" w:hAnsi="EquipExtended-ExtraLight" w:cs="Times New Roman"/>
          <w:shd w:val="clear" w:color="auto" w:fill="FFFFFF"/>
        </w:rPr>
        <w:t>/20 od 26. veljače 2020</w:t>
      </w:r>
      <w:r w:rsidR="00405B7D" w:rsidRPr="009005F6">
        <w:rPr>
          <w:rFonts w:ascii="EquipExtended-ExtraLight" w:hAnsi="EquipExtended-ExtraLight" w:cs="Times New Roman"/>
          <w:shd w:val="clear" w:color="auto" w:fill="FFFFFF"/>
        </w:rPr>
        <w:t>. godine</w:t>
      </w:r>
      <w:r w:rsidR="00405B7D" w:rsidRPr="009005F6">
        <w:rPr>
          <w:rFonts w:ascii="EquipExtended-ExtraLight" w:hAnsi="EquipExtended-ExtraLight" w:cs="Arial"/>
          <w:color w:val="4D5156"/>
          <w:shd w:val="clear" w:color="auto" w:fill="FFFFFF"/>
        </w:rPr>
        <w:t xml:space="preserve">) </w:t>
      </w:r>
      <w:r w:rsidRPr="009005F6">
        <w:rPr>
          <w:rFonts w:ascii="EquipExtended-ExtraLight" w:hAnsi="EquipExtended-ExtraLight" w:cs="Times New Roman"/>
        </w:rPr>
        <w:t>i članaka 9., 10., 11. i 12. Pravilnika o uvjetima, načinu i postupku za dodjelu jednokratnih financijskih sredstava iz Fonda za socijalno ugrožene studente – ZAKLADA SUM</w:t>
      </w:r>
      <w:r w:rsidR="008B565C" w:rsidRPr="009005F6">
        <w:rPr>
          <w:rFonts w:ascii="EquipExtended-ExtraLight" w:hAnsi="EquipExtended-ExtraLight" w:cs="Times New Roman"/>
        </w:rPr>
        <w:t xml:space="preserve"> (</w:t>
      </w:r>
      <w:proofErr w:type="spellStart"/>
      <w:r w:rsidR="008B565C" w:rsidRPr="009005F6">
        <w:rPr>
          <w:rFonts w:ascii="EquipExtended-ExtraLight" w:hAnsi="EquipExtended-ExtraLight" w:cs="Times New Roman"/>
        </w:rPr>
        <w:t>ur</w:t>
      </w:r>
      <w:proofErr w:type="spellEnd"/>
      <w:r w:rsidR="008B565C" w:rsidRPr="009005F6">
        <w:rPr>
          <w:rFonts w:ascii="EquipExtended-ExtraLight" w:hAnsi="EquipExtended-ExtraLight" w:cs="Times New Roman"/>
        </w:rPr>
        <w:t>. broj: 01-5003</w:t>
      </w:r>
      <w:r w:rsidR="008B565C" w:rsidRPr="009005F6">
        <w:rPr>
          <w:rFonts w:ascii="EquipExtended-ExtraLight" w:hAnsi="EquipExtended-ExtraLight" w:cs="Times New Roman"/>
          <w:shd w:val="clear" w:color="auto" w:fill="FFFFFF"/>
        </w:rPr>
        <w:t>/23 od 27. rujna 2023. godine)</w:t>
      </w:r>
      <w:r w:rsidR="009005F6" w:rsidRPr="009005F6">
        <w:rPr>
          <w:rFonts w:ascii="EquipExtended-ExtraLight" w:hAnsi="EquipExtended-ExtraLight" w:cs="Times New Roman"/>
        </w:rPr>
        <w:t xml:space="preserve"> i Odluke Senata </w:t>
      </w:r>
      <w:proofErr w:type="spellStart"/>
      <w:r w:rsidR="009005F6" w:rsidRPr="009005F6">
        <w:rPr>
          <w:rFonts w:ascii="EquipExtended-ExtraLight" w:hAnsi="EquipExtended-ExtraLight" w:cs="Times New Roman"/>
        </w:rPr>
        <w:t>ur</w:t>
      </w:r>
      <w:proofErr w:type="spellEnd"/>
      <w:r w:rsidR="009005F6" w:rsidRPr="009005F6">
        <w:rPr>
          <w:rFonts w:ascii="EquipExtended-ExtraLight" w:hAnsi="EquipExtended-ExtraLight" w:cs="Times New Roman"/>
        </w:rPr>
        <w:t>. broj: 01-5200</w:t>
      </w:r>
      <w:r w:rsidR="009005F6" w:rsidRPr="009005F6">
        <w:rPr>
          <w:rFonts w:ascii="EquipExtended-ExtraLight" w:hAnsi="EquipExtended-ExtraLight" w:cs="Times New Roman"/>
          <w:shd w:val="clear" w:color="auto" w:fill="FFFFFF"/>
        </w:rPr>
        <w:t xml:space="preserve">/23 </w:t>
      </w:r>
      <w:r w:rsidR="009005F6" w:rsidRPr="009005F6">
        <w:rPr>
          <w:rFonts w:ascii="EquipExtended-ExtraLight" w:hAnsi="EquipExtended-ExtraLight" w:cs="Times New Roman"/>
          <w:shd w:val="clear" w:color="auto" w:fill="FFFFFF"/>
        </w:rPr>
        <w:t xml:space="preserve">od 6. listopada 2023. godine, </w:t>
      </w:r>
      <w:r w:rsidRPr="009005F6">
        <w:rPr>
          <w:rFonts w:ascii="EquipExtended-ExtraLight" w:hAnsi="EquipExtended-ExtraLight" w:cs="Times New Roman"/>
        </w:rPr>
        <w:t>Senat Sveučilišta u Mostaru raspisuje</w:t>
      </w:r>
    </w:p>
    <w:p w14:paraId="0EAF73A9" w14:textId="77777777" w:rsidR="004A4CA5" w:rsidRPr="009005F6" w:rsidRDefault="004A4CA5" w:rsidP="00D70224">
      <w:pPr>
        <w:jc w:val="both"/>
        <w:rPr>
          <w:rFonts w:ascii="EquipExtended-ExtraLight" w:hAnsi="EquipExtended-ExtraLight" w:cs="Times New Roman"/>
        </w:rPr>
      </w:pPr>
    </w:p>
    <w:p w14:paraId="7BF4DCA1" w14:textId="77777777" w:rsidR="004A4CA5" w:rsidRPr="009005F6" w:rsidRDefault="004A4CA5" w:rsidP="00D70224">
      <w:pPr>
        <w:jc w:val="center"/>
        <w:rPr>
          <w:rFonts w:ascii="EquipExtended-ExtraLight" w:hAnsi="EquipExtended-ExtraLight" w:cs="Times New Roman"/>
        </w:rPr>
      </w:pPr>
      <w:r w:rsidRPr="009005F6">
        <w:rPr>
          <w:rFonts w:ascii="EquipExtended-ExtraLight" w:hAnsi="EquipExtended-ExtraLight" w:cs="Times New Roman"/>
        </w:rPr>
        <w:t>NATJEČAJ</w:t>
      </w:r>
    </w:p>
    <w:p w14:paraId="7BC0FC34" w14:textId="77777777" w:rsidR="004A4CA5" w:rsidRPr="009005F6" w:rsidRDefault="004A4CA5" w:rsidP="00D70224">
      <w:pPr>
        <w:jc w:val="center"/>
        <w:rPr>
          <w:rFonts w:ascii="EquipExtended-ExtraLight" w:hAnsi="EquipExtended-ExtraLight" w:cs="Times New Roman"/>
        </w:rPr>
      </w:pPr>
      <w:r w:rsidRPr="009005F6">
        <w:rPr>
          <w:rFonts w:ascii="EquipExtended-ExtraLight" w:hAnsi="EquipExtended-ExtraLight" w:cs="Times New Roman"/>
        </w:rPr>
        <w:t>za dodjelu jednokratnih financijskih sredstava iz Fonda za socijalno ugrožene studente – ZAKLADA SUM</w:t>
      </w:r>
    </w:p>
    <w:p w14:paraId="35985080" w14:textId="77777777" w:rsidR="004A4CA5" w:rsidRPr="009005F6" w:rsidRDefault="004A4CA5" w:rsidP="00D70224">
      <w:pPr>
        <w:jc w:val="center"/>
        <w:rPr>
          <w:rFonts w:ascii="EquipExtended-ExtraLight" w:hAnsi="EquipExtended-ExtraLight" w:cs="Times New Roman"/>
        </w:rPr>
      </w:pPr>
    </w:p>
    <w:p w14:paraId="2F5510D9" w14:textId="77777777" w:rsidR="004A4CA5" w:rsidRPr="009005F6" w:rsidRDefault="004A4CA5" w:rsidP="00D70224">
      <w:pPr>
        <w:jc w:val="center"/>
        <w:rPr>
          <w:rFonts w:ascii="EquipExtended-ExtraLight" w:hAnsi="EquipExtended-ExtraLight" w:cs="Times New Roman"/>
        </w:rPr>
      </w:pPr>
      <w:r w:rsidRPr="009005F6">
        <w:rPr>
          <w:rFonts w:ascii="EquipExtended-ExtraLight" w:hAnsi="EquipExtended-ExtraLight" w:cs="Times New Roman"/>
        </w:rPr>
        <w:t>I.</w:t>
      </w:r>
    </w:p>
    <w:p w14:paraId="6D742035" w14:textId="77777777" w:rsidR="004A4CA5" w:rsidRPr="009005F6" w:rsidRDefault="004A4CA5" w:rsidP="00D70224">
      <w:pPr>
        <w:jc w:val="both"/>
        <w:rPr>
          <w:rFonts w:ascii="EquipExtended-ExtraLight" w:hAnsi="EquipExtended-ExtraLight" w:cs="Times New Roman"/>
        </w:rPr>
      </w:pPr>
      <w:r w:rsidRPr="009005F6">
        <w:rPr>
          <w:rFonts w:ascii="EquipExtended-ExtraLight" w:hAnsi="EquipExtended-ExtraLight" w:cs="Times New Roman"/>
        </w:rPr>
        <w:t>Jednokratna financijska sredstva dodjeljuju se kao pomoć studentima Sveučilišta u Mostaru slabijeg imovinskog stanja, socijalno i zdravstveno ugroženim studentima, studentima bez roditelja, studentima samohranim roditeljima te studentima koji dolaze iz socijalno ugroženih obitelji i obitelji s više djece.</w:t>
      </w:r>
    </w:p>
    <w:p w14:paraId="1B04871E" w14:textId="77777777" w:rsidR="004A4CA5" w:rsidRPr="009005F6" w:rsidRDefault="004A4CA5" w:rsidP="00D70224">
      <w:pPr>
        <w:jc w:val="both"/>
        <w:rPr>
          <w:rFonts w:ascii="EquipExtended-ExtraLight" w:hAnsi="EquipExtended-ExtraLight" w:cs="Times New Roman"/>
        </w:rPr>
      </w:pPr>
    </w:p>
    <w:p w14:paraId="17C0591A" w14:textId="77777777" w:rsidR="004A4CA5" w:rsidRPr="009005F6" w:rsidRDefault="004A4CA5" w:rsidP="00D70224">
      <w:pPr>
        <w:jc w:val="center"/>
        <w:rPr>
          <w:rFonts w:ascii="EquipExtended-ExtraLight" w:hAnsi="EquipExtended-ExtraLight" w:cs="Times New Roman"/>
        </w:rPr>
      </w:pPr>
      <w:r w:rsidRPr="009005F6">
        <w:rPr>
          <w:rFonts w:ascii="EquipExtended-ExtraLight" w:hAnsi="EquipExtended-ExtraLight" w:cs="Times New Roman"/>
        </w:rPr>
        <w:t>II.</w:t>
      </w:r>
    </w:p>
    <w:p w14:paraId="4926EDB2" w14:textId="77777777" w:rsidR="004A4CA5" w:rsidRPr="009005F6" w:rsidRDefault="004A4CA5" w:rsidP="00D70224">
      <w:pPr>
        <w:jc w:val="both"/>
        <w:rPr>
          <w:rFonts w:ascii="EquipExtended-ExtraLight" w:hAnsi="EquipExtended-ExtraLight" w:cs="Times New Roman"/>
        </w:rPr>
      </w:pPr>
    </w:p>
    <w:p w14:paraId="7579A8CB" w14:textId="77777777" w:rsidR="00994CB5" w:rsidRPr="009005F6" w:rsidRDefault="00994CB5" w:rsidP="00D70224">
      <w:pPr>
        <w:jc w:val="both"/>
        <w:rPr>
          <w:rFonts w:ascii="EquipExtended-ExtraLight" w:hAnsi="EquipExtended-ExtraLight" w:cs="Times New Roman"/>
        </w:rPr>
      </w:pPr>
      <w:r w:rsidRPr="009005F6">
        <w:rPr>
          <w:rFonts w:ascii="EquipExtended-ExtraLight" w:hAnsi="EquipExtended-ExtraLight" w:cs="Times New Roman"/>
        </w:rPr>
        <w:t>Jednokratna financijska sredstva dodijelit će se za dvadeset sedam (27) studenata.</w:t>
      </w:r>
    </w:p>
    <w:p w14:paraId="574D597F" w14:textId="77777777" w:rsidR="00994CB5" w:rsidRPr="009005F6" w:rsidRDefault="00994CB5" w:rsidP="00D70224">
      <w:pPr>
        <w:jc w:val="both"/>
        <w:rPr>
          <w:rFonts w:ascii="EquipExtended-ExtraLight" w:hAnsi="EquipExtended-ExtraLight" w:cs="Times New Roman"/>
        </w:rPr>
      </w:pPr>
    </w:p>
    <w:p w14:paraId="4D6F50C0" w14:textId="77777777" w:rsidR="00994CB5" w:rsidRPr="009005F6" w:rsidRDefault="00994CB5" w:rsidP="00D70224">
      <w:pPr>
        <w:jc w:val="center"/>
        <w:rPr>
          <w:rFonts w:ascii="EquipExtended-ExtraLight" w:hAnsi="EquipExtended-ExtraLight" w:cs="Times New Roman"/>
        </w:rPr>
      </w:pPr>
      <w:r w:rsidRPr="009005F6">
        <w:rPr>
          <w:rFonts w:ascii="EquipExtended-ExtraLight" w:hAnsi="EquipExtended-ExtraLight" w:cs="Times New Roman"/>
        </w:rPr>
        <w:t>III.</w:t>
      </w:r>
    </w:p>
    <w:p w14:paraId="4279BA01" w14:textId="77777777" w:rsidR="00994CB5" w:rsidRPr="009005F6" w:rsidRDefault="00994CB5" w:rsidP="00D70224">
      <w:pPr>
        <w:jc w:val="both"/>
        <w:rPr>
          <w:rFonts w:ascii="EquipExtended-ExtraLight" w:hAnsi="EquipExtended-ExtraLight" w:cs="Times New Roman"/>
        </w:rPr>
      </w:pPr>
      <w:r w:rsidRPr="009005F6">
        <w:rPr>
          <w:rFonts w:ascii="EquipExtended-ExtraLight" w:hAnsi="EquipExtended-ExtraLight" w:cs="Times New Roman"/>
        </w:rPr>
        <w:t>Kriteriji za dodjelu jednokratnih financijskih sredstava su:</w:t>
      </w:r>
    </w:p>
    <w:p w14:paraId="52E1938D" w14:textId="77777777" w:rsidR="00994CB5" w:rsidRPr="009005F6" w:rsidRDefault="00994CB5" w:rsidP="00D70224">
      <w:pPr>
        <w:pStyle w:val="Odlomakpopisa"/>
        <w:numPr>
          <w:ilvl w:val="0"/>
          <w:numId w:val="2"/>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da su državljani Bosne i Hercegovine;</w:t>
      </w:r>
    </w:p>
    <w:p w14:paraId="32E6643C" w14:textId="77777777" w:rsidR="00994CB5" w:rsidRPr="009005F6" w:rsidRDefault="00994CB5" w:rsidP="00D70224">
      <w:pPr>
        <w:pStyle w:val="Odlomakpopisa"/>
        <w:numPr>
          <w:ilvl w:val="0"/>
          <w:numId w:val="2"/>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da imaju status redovitog studenta preddiplomskih, integriranih ili diplomskih studija ili status studenta s invaliditetom na Sveučilištu;</w:t>
      </w:r>
    </w:p>
    <w:p w14:paraId="4BA02DBC" w14:textId="77777777" w:rsidR="00994CB5" w:rsidRPr="009005F6" w:rsidRDefault="00994CB5" w:rsidP="00D70224">
      <w:pPr>
        <w:pStyle w:val="Odlomakpopisa"/>
        <w:numPr>
          <w:ilvl w:val="0"/>
          <w:numId w:val="2"/>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da su prvi put upisani u odgovarajuću godinu studija i da nisu ponavljali niti jednu godinu studija; </w:t>
      </w:r>
    </w:p>
    <w:p w14:paraId="5B075A44" w14:textId="77777777" w:rsidR="00994CB5" w:rsidRPr="009005F6" w:rsidRDefault="00994CB5" w:rsidP="00D70224">
      <w:pPr>
        <w:pStyle w:val="Odlomakpopisa"/>
        <w:numPr>
          <w:ilvl w:val="0"/>
          <w:numId w:val="2"/>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da nisu stariji od 30 godina</w:t>
      </w:r>
    </w:p>
    <w:p w14:paraId="441EBBCB" w14:textId="77777777" w:rsidR="00994CB5" w:rsidRPr="009005F6" w:rsidRDefault="00994CB5" w:rsidP="00D70224">
      <w:pPr>
        <w:pStyle w:val="Odlomakpopisa"/>
        <w:numPr>
          <w:ilvl w:val="0"/>
          <w:numId w:val="2"/>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socijalni status:</w:t>
      </w:r>
    </w:p>
    <w:p w14:paraId="6A173375"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Socijalni status vrednovat će se prema sljedećim kriterijima:</w:t>
      </w:r>
    </w:p>
    <w:tbl>
      <w:tblPr>
        <w:tblStyle w:val="Reetkatablice"/>
        <w:tblW w:w="0" w:type="auto"/>
        <w:tblLook w:val="04A0" w:firstRow="1" w:lastRow="0" w:firstColumn="1" w:lastColumn="0" w:noHBand="0" w:noVBand="1"/>
      </w:tblPr>
      <w:tblGrid>
        <w:gridCol w:w="4574"/>
        <w:gridCol w:w="4488"/>
      </w:tblGrid>
      <w:tr w:rsidR="00994CB5" w:rsidRPr="009005F6" w14:paraId="37DFBF7D" w14:textId="77777777" w:rsidTr="00487E6D">
        <w:tc>
          <w:tcPr>
            <w:tcW w:w="4675" w:type="dxa"/>
          </w:tcPr>
          <w:p w14:paraId="171E121B" w14:textId="77777777" w:rsidR="00994CB5" w:rsidRPr="009005F6" w:rsidRDefault="00994CB5" w:rsidP="00D70224">
            <w:pPr>
              <w:jc w:val="both"/>
              <w:rPr>
                <w:rFonts w:ascii="EquipExtended-ExtraLight" w:eastAsia="Calibri" w:hAnsi="EquipExtended-ExtraLight" w:cs="Times New Roman"/>
                <w:b/>
                <w:bCs/>
                <w:color w:val="000000" w:themeColor="text1"/>
              </w:rPr>
            </w:pPr>
            <w:r w:rsidRPr="009005F6">
              <w:rPr>
                <w:rFonts w:ascii="EquipExtended-ExtraLight" w:eastAsia="Calibri" w:hAnsi="EquipExtended-ExtraLight" w:cs="Times New Roman"/>
                <w:b/>
                <w:bCs/>
                <w:color w:val="000000" w:themeColor="text1"/>
              </w:rPr>
              <w:t>KRITERIJ</w:t>
            </w:r>
          </w:p>
        </w:tc>
        <w:tc>
          <w:tcPr>
            <w:tcW w:w="4675" w:type="dxa"/>
          </w:tcPr>
          <w:p w14:paraId="77A96049" w14:textId="77777777" w:rsidR="00994CB5" w:rsidRPr="009005F6" w:rsidRDefault="00994CB5" w:rsidP="00D70224">
            <w:pPr>
              <w:jc w:val="both"/>
              <w:rPr>
                <w:rFonts w:ascii="EquipExtended-ExtraLight" w:eastAsia="Calibri" w:hAnsi="EquipExtended-ExtraLight" w:cs="Times New Roman"/>
                <w:b/>
                <w:bCs/>
                <w:color w:val="000000" w:themeColor="text1"/>
              </w:rPr>
            </w:pPr>
            <w:r w:rsidRPr="009005F6">
              <w:rPr>
                <w:rFonts w:ascii="EquipExtended-ExtraLight" w:eastAsia="Calibri" w:hAnsi="EquipExtended-ExtraLight" w:cs="Times New Roman"/>
                <w:b/>
                <w:bCs/>
                <w:color w:val="000000" w:themeColor="text1"/>
              </w:rPr>
              <w:t>BROJ BODOVA</w:t>
            </w:r>
          </w:p>
        </w:tc>
      </w:tr>
      <w:tr w:rsidR="00994CB5" w:rsidRPr="009005F6" w14:paraId="74CE3277" w14:textId="77777777" w:rsidTr="00487E6D">
        <w:tc>
          <w:tcPr>
            <w:tcW w:w="4675" w:type="dxa"/>
          </w:tcPr>
          <w:p w14:paraId="1DC1F8B3"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student bez </w:t>
            </w:r>
            <w:proofErr w:type="spellStart"/>
            <w:r w:rsidRPr="009005F6">
              <w:rPr>
                <w:rFonts w:ascii="EquipExtended-ExtraLight" w:eastAsia="Calibri" w:hAnsi="EquipExtended-ExtraLight" w:cs="Times New Roman"/>
                <w:color w:val="000000" w:themeColor="text1"/>
              </w:rPr>
              <w:t>oba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roditelja</w:t>
            </w:r>
            <w:proofErr w:type="spellEnd"/>
          </w:p>
        </w:tc>
        <w:tc>
          <w:tcPr>
            <w:tcW w:w="4675" w:type="dxa"/>
          </w:tcPr>
          <w:p w14:paraId="356EC026"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60</w:t>
            </w:r>
          </w:p>
        </w:tc>
      </w:tr>
      <w:tr w:rsidR="00994CB5" w:rsidRPr="009005F6" w14:paraId="0A291970" w14:textId="77777777" w:rsidTr="00487E6D">
        <w:tc>
          <w:tcPr>
            <w:tcW w:w="4675" w:type="dxa"/>
          </w:tcPr>
          <w:p w14:paraId="2572F612"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lastRenderedPageBreak/>
              <w:t xml:space="preserve">student bez </w:t>
            </w:r>
            <w:proofErr w:type="spellStart"/>
            <w:r w:rsidRPr="009005F6">
              <w:rPr>
                <w:rFonts w:ascii="EquipExtended-ExtraLight" w:eastAsia="Calibri" w:hAnsi="EquipExtended-ExtraLight" w:cs="Times New Roman"/>
                <w:color w:val="000000" w:themeColor="text1"/>
              </w:rPr>
              <w:t>jednog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roditelja</w:t>
            </w:r>
            <w:proofErr w:type="spellEnd"/>
          </w:p>
        </w:tc>
        <w:tc>
          <w:tcPr>
            <w:tcW w:w="4675" w:type="dxa"/>
          </w:tcPr>
          <w:p w14:paraId="4656C750"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40</w:t>
            </w:r>
          </w:p>
        </w:tc>
      </w:tr>
      <w:tr w:rsidR="00994CB5" w:rsidRPr="009005F6" w14:paraId="37347395" w14:textId="77777777" w:rsidTr="00487E6D">
        <w:tc>
          <w:tcPr>
            <w:tcW w:w="4675" w:type="dxa"/>
          </w:tcPr>
          <w:p w14:paraId="65C19B34"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student </w:t>
            </w:r>
            <w:proofErr w:type="spellStart"/>
            <w:r w:rsidRPr="009005F6">
              <w:rPr>
                <w:rFonts w:ascii="EquipExtended-ExtraLight" w:eastAsia="Calibri" w:hAnsi="EquipExtended-ExtraLight" w:cs="Times New Roman"/>
                <w:color w:val="000000" w:themeColor="text1"/>
              </w:rPr>
              <w:t>koji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živi</w:t>
            </w:r>
            <w:proofErr w:type="spellEnd"/>
            <w:r w:rsidRPr="009005F6">
              <w:rPr>
                <w:rFonts w:ascii="EquipExtended-ExtraLight" w:eastAsia="Calibri" w:hAnsi="EquipExtended-ExtraLight" w:cs="Times New Roman"/>
                <w:color w:val="000000" w:themeColor="text1"/>
              </w:rPr>
              <w:t xml:space="preserve"> u </w:t>
            </w:r>
            <w:proofErr w:type="spellStart"/>
            <w:r w:rsidRPr="009005F6">
              <w:rPr>
                <w:rFonts w:ascii="EquipExtended-ExtraLight" w:eastAsia="Calibri" w:hAnsi="EquipExtended-ExtraLight" w:cs="Times New Roman"/>
                <w:color w:val="000000" w:themeColor="text1"/>
              </w:rPr>
              <w:t>jednoroditeljskoj</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obitelji</w:t>
            </w:r>
            <w:proofErr w:type="spellEnd"/>
          </w:p>
          <w:p w14:paraId="4F6BF899" w14:textId="77777777" w:rsidR="00994CB5" w:rsidRPr="009005F6" w:rsidRDefault="00994CB5" w:rsidP="00D70224">
            <w:pPr>
              <w:numPr>
                <w:ilvl w:val="0"/>
                <w:numId w:val="1"/>
              </w:num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Ne </w:t>
            </w:r>
            <w:proofErr w:type="spellStart"/>
            <w:r w:rsidRPr="009005F6">
              <w:rPr>
                <w:rFonts w:ascii="EquipExtended-ExtraLight" w:eastAsia="Calibri" w:hAnsi="EquipExtended-ExtraLight" w:cs="Times New Roman"/>
                <w:color w:val="000000" w:themeColor="text1"/>
              </w:rPr>
              <w:t>boduje</w:t>
            </w:r>
            <w:proofErr w:type="spellEnd"/>
            <w:r w:rsidRPr="009005F6">
              <w:rPr>
                <w:rFonts w:ascii="EquipExtended-ExtraLight" w:eastAsia="Calibri" w:hAnsi="EquipExtended-ExtraLight" w:cs="Times New Roman"/>
                <w:color w:val="000000" w:themeColor="text1"/>
              </w:rPr>
              <w:t xml:space="preserve"> se </w:t>
            </w:r>
            <w:proofErr w:type="spellStart"/>
            <w:r w:rsidRPr="009005F6">
              <w:rPr>
                <w:rFonts w:ascii="EquipExtended-ExtraLight" w:eastAsia="Calibri" w:hAnsi="EquipExtended-ExtraLight" w:cs="Times New Roman"/>
                <w:color w:val="000000" w:themeColor="text1"/>
              </w:rPr>
              <w:t>ako</w:t>
            </w:r>
            <w:proofErr w:type="spellEnd"/>
            <w:r w:rsidRPr="009005F6">
              <w:rPr>
                <w:rFonts w:ascii="EquipExtended-ExtraLight" w:eastAsia="Calibri" w:hAnsi="EquipExtended-ExtraLight" w:cs="Times New Roman"/>
                <w:color w:val="000000" w:themeColor="text1"/>
              </w:rPr>
              <w:t xml:space="preserve"> student </w:t>
            </w:r>
            <w:proofErr w:type="spellStart"/>
            <w:r w:rsidRPr="009005F6">
              <w:rPr>
                <w:rFonts w:ascii="EquipExtended-ExtraLight" w:eastAsia="Calibri" w:hAnsi="EquipExtended-ExtraLight" w:cs="Times New Roman"/>
                <w:color w:val="000000" w:themeColor="text1"/>
              </w:rPr>
              <w:t>ostvaruje</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pravo</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na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bodove</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po</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kriteriju</w:t>
            </w:r>
            <w:proofErr w:type="spellEnd"/>
            <w:r w:rsidRPr="009005F6">
              <w:rPr>
                <w:rFonts w:ascii="EquipExtended-ExtraLight" w:eastAsia="Calibri" w:hAnsi="EquipExtended-ExtraLight" w:cs="Times New Roman"/>
                <w:color w:val="000000" w:themeColor="text1"/>
              </w:rPr>
              <w:t xml:space="preserve"> „student bez </w:t>
            </w:r>
            <w:proofErr w:type="spellStart"/>
            <w:r w:rsidRPr="009005F6">
              <w:rPr>
                <w:rFonts w:ascii="EquipExtended-ExtraLight" w:eastAsia="Calibri" w:hAnsi="EquipExtended-ExtraLight" w:cs="Times New Roman"/>
                <w:color w:val="000000" w:themeColor="text1"/>
              </w:rPr>
              <w:t>jednog</w:t>
            </w:r>
            <w:proofErr w:type="spellEnd"/>
            <w:r w:rsidRPr="009005F6">
              <w:rPr>
                <w:rFonts w:ascii="EquipExtended-ExtraLight" w:eastAsia="Calibri" w:hAnsi="EquipExtended-ExtraLight" w:cs="Times New Roman"/>
                <w:color w:val="000000" w:themeColor="text1"/>
              </w:rPr>
              <w:t xml:space="preserve"> </w:t>
            </w:r>
            <w:proofErr w:type="spellStart"/>
            <w:proofErr w:type="gramStart"/>
            <w:r w:rsidRPr="009005F6">
              <w:rPr>
                <w:rFonts w:ascii="EquipExtended-ExtraLight" w:eastAsia="Calibri" w:hAnsi="EquipExtended-ExtraLight" w:cs="Times New Roman"/>
                <w:color w:val="000000" w:themeColor="text1"/>
              </w:rPr>
              <w:t>roditelja</w:t>
            </w:r>
            <w:proofErr w:type="spellEnd"/>
            <w:r w:rsidRPr="009005F6">
              <w:rPr>
                <w:rFonts w:ascii="EquipExtended-ExtraLight" w:eastAsia="Calibri" w:hAnsi="EquipExtended-ExtraLight" w:cs="Times New Roman"/>
                <w:color w:val="000000" w:themeColor="text1"/>
              </w:rPr>
              <w:t>“</w:t>
            </w:r>
            <w:proofErr w:type="gramEnd"/>
            <w:r w:rsidRPr="009005F6">
              <w:rPr>
                <w:rFonts w:ascii="EquipExtended-ExtraLight" w:eastAsia="Calibri" w:hAnsi="EquipExtended-ExtraLight" w:cs="Times New Roman"/>
                <w:color w:val="000000" w:themeColor="text1"/>
              </w:rPr>
              <w:t>:</w:t>
            </w:r>
          </w:p>
          <w:p w14:paraId="7C2CF632" w14:textId="77777777" w:rsidR="00994CB5" w:rsidRPr="009005F6" w:rsidRDefault="00994CB5" w:rsidP="00D70224">
            <w:pPr>
              <w:numPr>
                <w:ilvl w:val="0"/>
                <w:numId w:val="1"/>
              </w:numPr>
              <w:jc w:val="both"/>
              <w:rPr>
                <w:rFonts w:ascii="EquipExtended-ExtraLight" w:eastAsia="Calibri" w:hAnsi="EquipExtended-ExtraLight" w:cs="Times New Roman"/>
                <w:color w:val="000000" w:themeColor="text1"/>
              </w:rPr>
            </w:pPr>
            <w:proofErr w:type="spellStart"/>
            <w:r w:rsidRPr="009005F6">
              <w:rPr>
                <w:rFonts w:ascii="EquipExtended-ExtraLight" w:eastAsia="Calibri" w:hAnsi="EquipExtended-ExtraLight" w:cs="Times New Roman"/>
                <w:color w:val="000000" w:themeColor="text1"/>
              </w:rPr>
              <w:t>Potrebno</w:t>
            </w:r>
            <w:proofErr w:type="spellEnd"/>
            <w:r w:rsidRPr="009005F6">
              <w:rPr>
                <w:rFonts w:ascii="EquipExtended-ExtraLight" w:eastAsia="Calibri" w:hAnsi="EquipExtended-ExtraLight" w:cs="Times New Roman"/>
                <w:color w:val="000000" w:themeColor="text1"/>
              </w:rPr>
              <w:t xml:space="preserve"> je </w:t>
            </w:r>
            <w:proofErr w:type="spellStart"/>
            <w:r w:rsidRPr="009005F6">
              <w:rPr>
                <w:rFonts w:ascii="EquipExtended-ExtraLight" w:eastAsia="Calibri" w:hAnsi="EquipExtended-ExtraLight" w:cs="Times New Roman"/>
                <w:color w:val="000000" w:themeColor="text1"/>
              </w:rPr>
              <w:t>razlikovati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pojmove</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jednoroditeljska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obitelj</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od</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samohranog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roditelja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Kod</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razvedenih</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roditelja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riječ</w:t>
            </w:r>
            <w:proofErr w:type="spellEnd"/>
            <w:r w:rsidRPr="009005F6">
              <w:rPr>
                <w:rFonts w:ascii="EquipExtended-ExtraLight" w:eastAsia="Calibri" w:hAnsi="EquipExtended-ExtraLight" w:cs="Times New Roman"/>
                <w:color w:val="000000" w:themeColor="text1"/>
              </w:rPr>
              <w:t xml:space="preserve"> je o </w:t>
            </w:r>
            <w:proofErr w:type="spellStart"/>
            <w:r w:rsidRPr="009005F6">
              <w:rPr>
                <w:rFonts w:ascii="EquipExtended-ExtraLight" w:eastAsia="Calibri" w:hAnsi="EquipExtended-ExtraLight" w:cs="Times New Roman"/>
                <w:color w:val="000000" w:themeColor="text1"/>
              </w:rPr>
              <w:t>jednoroditeljskim</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obiteljima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dok</w:t>
            </w:r>
            <w:proofErr w:type="spellEnd"/>
            <w:r w:rsidRPr="009005F6">
              <w:rPr>
                <w:rFonts w:ascii="EquipExtended-ExtraLight" w:eastAsia="Calibri" w:hAnsi="EquipExtended-ExtraLight" w:cs="Times New Roman"/>
                <w:color w:val="000000" w:themeColor="text1"/>
              </w:rPr>
              <w:t xml:space="preserve"> je </w:t>
            </w:r>
            <w:proofErr w:type="spellStart"/>
            <w:r w:rsidRPr="009005F6">
              <w:rPr>
                <w:rFonts w:ascii="EquipExtended-ExtraLight" w:eastAsia="Calibri" w:hAnsi="EquipExtended-ExtraLight" w:cs="Times New Roman"/>
                <w:color w:val="000000" w:themeColor="text1"/>
              </w:rPr>
              <w:t>kod</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obitelji</w:t>
            </w:r>
            <w:proofErr w:type="spellEnd"/>
            <w:r w:rsidRPr="009005F6">
              <w:rPr>
                <w:rFonts w:ascii="EquipExtended-ExtraLight" w:eastAsia="Calibri" w:hAnsi="EquipExtended-ExtraLight" w:cs="Times New Roman"/>
                <w:color w:val="000000" w:themeColor="text1"/>
              </w:rPr>
              <w:t xml:space="preserve"> u </w:t>
            </w:r>
            <w:proofErr w:type="spellStart"/>
            <w:r w:rsidRPr="009005F6">
              <w:rPr>
                <w:rFonts w:ascii="EquipExtended-ExtraLight" w:eastAsia="Calibri" w:hAnsi="EquipExtended-ExtraLight" w:cs="Times New Roman"/>
                <w:color w:val="000000" w:themeColor="text1"/>
              </w:rPr>
              <w:t>kojoj</w:t>
            </w:r>
            <w:proofErr w:type="spellEnd"/>
            <w:r w:rsidRPr="009005F6">
              <w:rPr>
                <w:rFonts w:ascii="EquipExtended-ExtraLight" w:eastAsia="Calibri" w:hAnsi="EquipExtended-ExtraLight" w:cs="Times New Roman"/>
                <w:color w:val="000000" w:themeColor="text1"/>
              </w:rPr>
              <w:t xml:space="preserve"> je </w:t>
            </w:r>
            <w:proofErr w:type="spellStart"/>
            <w:r w:rsidRPr="009005F6">
              <w:rPr>
                <w:rFonts w:ascii="EquipExtended-ExtraLight" w:eastAsia="Calibri" w:hAnsi="EquipExtended-ExtraLight" w:cs="Times New Roman"/>
                <w:color w:val="000000" w:themeColor="text1"/>
              </w:rPr>
              <w:t>jedan</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roditelj</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npr</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preminuo</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nepoznat</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riječ</w:t>
            </w:r>
            <w:proofErr w:type="spellEnd"/>
            <w:r w:rsidRPr="009005F6">
              <w:rPr>
                <w:rFonts w:ascii="EquipExtended-ExtraLight" w:eastAsia="Calibri" w:hAnsi="EquipExtended-ExtraLight" w:cs="Times New Roman"/>
                <w:color w:val="000000" w:themeColor="text1"/>
              </w:rPr>
              <w:t xml:space="preserve"> o </w:t>
            </w:r>
            <w:proofErr w:type="spellStart"/>
            <w:r w:rsidRPr="009005F6">
              <w:rPr>
                <w:rFonts w:ascii="EquipExtended-ExtraLight" w:eastAsia="Calibri" w:hAnsi="EquipExtended-ExtraLight" w:cs="Times New Roman"/>
                <w:color w:val="000000" w:themeColor="text1"/>
              </w:rPr>
              <w:t>samohranim</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roditeljima</w:t>
            </w:r>
            <w:proofErr w:type="spellEnd"/>
            <w:r w:rsidRPr="009005F6">
              <w:rPr>
                <w:rFonts w:ascii="EquipExtended-ExtraLight" w:eastAsia="Calibri" w:hAnsi="EquipExtended-ExtraLight" w:cs="Times New Roman"/>
                <w:color w:val="000000" w:themeColor="text1"/>
              </w:rPr>
              <w:t>.</w:t>
            </w:r>
          </w:p>
        </w:tc>
        <w:tc>
          <w:tcPr>
            <w:tcW w:w="4675" w:type="dxa"/>
          </w:tcPr>
          <w:p w14:paraId="63EDDC97"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25</w:t>
            </w:r>
          </w:p>
        </w:tc>
      </w:tr>
      <w:tr w:rsidR="00994CB5" w:rsidRPr="009005F6" w14:paraId="4F163774" w14:textId="77777777" w:rsidTr="00487E6D">
        <w:tc>
          <w:tcPr>
            <w:tcW w:w="4675" w:type="dxa"/>
          </w:tcPr>
          <w:p w14:paraId="7242F617" w14:textId="77777777" w:rsidR="00994CB5" w:rsidRPr="009005F6" w:rsidRDefault="00994CB5" w:rsidP="00D70224">
            <w:pPr>
              <w:jc w:val="both"/>
              <w:rPr>
                <w:rFonts w:ascii="EquipExtended-ExtraLight" w:eastAsia="Calibri" w:hAnsi="EquipExtended-ExtraLight" w:cs="Times New Roman"/>
                <w:color w:val="000000" w:themeColor="text1"/>
              </w:rPr>
            </w:pPr>
            <w:proofErr w:type="spellStart"/>
            <w:r w:rsidRPr="009005F6">
              <w:rPr>
                <w:rFonts w:ascii="EquipExtended-ExtraLight" w:eastAsia="Calibri" w:hAnsi="EquipExtended-ExtraLight" w:cs="Times New Roman"/>
                <w:color w:val="000000" w:themeColor="text1"/>
              </w:rPr>
              <w:t>osobni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invaliditet</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studenta</w:t>
            </w:r>
            <w:proofErr w:type="spellEnd"/>
            <w:r w:rsidRPr="009005F6">
              <w:rPr>
                <w:rFonts w:ascii="EquipExtended-ExtraLight" w:eastAsia="Calibri" w:hAnsi="EquipExtended-ExtraLight" w:cs="Times New Roman"/>
                <w:color w:val="000000" w:themeColor="text1"/>
              </w:rPr>
              <w:t>:</w:t>
            </w:r>
          </w:p>
          <w:p w14:paraId="0DE7BDD4"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do 20%</w:t>
            </w:r>
          </w:p>
          <w:p w14:paraId="0E6A3008"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20% - 30%</w:t>
            </w:r>
          </w:p>
          <w:p w14:paraId="1AC1575C"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30% - 40%</w:t>
            </w:r>
          </w:p>
          <w:p w14:paraId="06411D99"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40% - 50%</w:t>
            </w:r>
          </w:p>
          <w:p w14:paraId="0B191A67"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50% - 60%</w:t>
            </w:r>
          </w:p>
          <w:p w14:paraId="5D168E26"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60% - 70%</w:t>
            </w:r>
          </w:p>
          <w:p w14:paraId="45583281"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70% - 80%</w:t>
            </w:r>
          </w:p>
          <w:p w14:paraId="63964B83"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80% - 100%</w:t>
            </w:r>
          </w:p>
        </w:tc>
        <w:tc>
          <w:tcPr>
            <w:tcW w:w="4675" w:type="dxa"/>
          </w:tcPr>
          <w:p w14:paraId="17DBD9D4" w14:textId="77777777" w:rsidR="00994CB5" w:rsidRPr="009005F6" w:rsidRDefault="00994CB5" w:rsidP="00D70224">
            <w:pPr>
              <w:jc w:val="both"/>
              <w:rPr>
                <w:rFonts w:ascii="EquipExtended-ExtraLight" w:eastAsia="Calibri" w:hAnsi="EquipExtended-ExtraLight" w:cs="Times New Roman"/>
                <w:color w:val="000000" w:themeColor="text1"/>
              </w:rPr>
            </w:pPr>
          </w:p>
          <w:p w14:paraId="68404971"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5</w:t>
            </w:r>
          </w:p>
          <w:p w14:paraId="054E736F"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10</w:t>
            </w:r>
          </w:p>
          <w:p w14:paraId="2DAF14B6"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15</w:t>
            </w:r>
          </w:p>
          <w:p w14:paraId="30BA441D"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20</w:t>
            </w:r>
          </w:p>
          <w:p w14:paraId="74D3D6A3"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25</w:t>
            </w:r>
          </w:p>
          <w:p w14:paraId="7DDE1DB4"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30</w:t>
            </w:r>
          </w:p>
          <w:p w14:paraId="4D267136"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35</w:t>
            </w:r>
          </w:p>
          <w:p w14:paraId="56D1F0F8"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40</w:t>
            </w:r>
          </w:p>
        </w:tc>
      </w:tr>
      <w:tr w:rsidR="00994CB5" w:rsidRPr="009005F6" w14:paraId="3C748C4F" w14:textId="77777777" w:rsidTr="00487E6D">
        <w:tc>
          <w:tcPr>
            <w:tcW w:w="4675" w:type="dxa"/>
          </w:tcPr>
          <w:p w14:paraId="225A436B"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student </w:t>
            </w:r>
            <w:proofErr w:type="spellStart"/>
            <w:r w:rsidRPr="009005F6">
              <w:rPr>
                <w:rFonts w:ascii="EquipExtended-ExtraLight" w:eastAsia="Calibri" w:hAnsi="EquipExtended-ExtraLight" w:cs="Times New Roman"/>
                <w:color w:val="000000" w:themeColor="text1"/>
              </w:rPr>
              <w:t>čiji</w:t>
            </w:r>
            <w:proofErr w:type="spellEnd"/>
            <w:r w:rsidRPr="009005F6">
              <w:rPr>
                <w:rFonts w:ascii="EquipExtended-ExtraLight" w:eastAsia="Calibri" w:hAnsi="EquipExtended-ExtraLight" w:cs="Times New Roman"/>
                <w:color w:val="000000" w:themeColor="text1"/>
              </w:rPr>
              <w:t xml:space="preserve"> je </w:t>
            </w:r>
            <w:proofErr w:type="spellStart"/>
            <w:r w:rsidRPr="009005F6">
              <w:rPr>
                <w:rFonts w:ascii="EquipExtended-ExtraLight" w:eastAsia="Calibri" w:hAnsi="EquipExtended-ExtraLight" w:cs="Times New Roman"/>
                <w:color w:val="000000" w:themeColor="text1"/>
              </w:rPr>
              <w:t>roditelj</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vojni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civilni</w:t>
            </w:r>
            <w:proofErr w:type="spellEnd"/>
            <w:r w:rsidRPr="009005F6">
              <w:rPr>
                <w:rFonts w:ascii="EquipExtended-ExtraLight" w:eastAsia="Calibri" w:hAnsi="EquipExtended-ExtraLight" w:cs="Times New Roman"/>
                <w:color w:val="000000" w:themeColor="text1"/>
              </w:rPr>
              <w:t xml:space="preserve"> invalid s </w:t>
            </w:r>
            <w:proofErr w:type="spellStart"/>
            <w:r w:rsidRPr="009005F6">
              <w:rPr>
                <w:rFonts w:ascii="EquipExtended-ExtraLight" w:eastAsia="Calibri" w:hAnsi="EquipExtended-ExtraLight" w:cs="Times New Roman"/>
                <w:color w:val="000000" w:themeColor="text1"/>
              </w:rPr>
              <w:t>oštećenjem</w:t>
            </w:r>
            <w:proofErr w:type="spellEnd"/>
            <w:r w:rsidRPr="009005F6">
              <w:rPr>
                <w:rFonts w:ascii="EquipExtended-ExtraLight" w:eastAsia="Calibri" w:hAnsi="EquipExtended-ExtraLight" w:cs="Times New Roman"/>
                <w:color w:val="000000" w:themeColor="text1"/>
              </w:rPr>
              <w:t>:</w:t>
            </w:r>
          </w:p>
          <w:p w14:paraId="7BD93762"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do 30%</w:t>
            </w:r>
          </w:p>
          <w:p w14:paraId="572EB0CC"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30% - 60%</w:t>
            </w:r>
          </w:p>
          <w:p w14:paraId="3541683D"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60% - 100%</w:t>
            </w:r>
          </w:p>
        </w:tc>
        <w:tc>
          <w:tcPr>
            <w:tcW w:w="4675" w:type="dxa"/>
          </w:tcPr>
          <w:p w14:paraId="2948B5BE" w14:textId="77777777" w:rsidR="00994CB5" w:rsidRPr="009005F6" w:rsidRDefault="00994CB5" w:rsidP="00D70224">
            <w:pPr>
              <w:jc w:val="both"/>
              <w:rPr>
                <w:rFonts w:ascii="EquipExtended-ExtraLight" w:eastAsia="Calibri" w:hAnsi="EquipExtended-ExtraLight" w:cs="Times New Roman"/>
                <w:color w:val="000000" w:themeColor="text1"/>
              </w:rPr>
            </w:pPr>
          </w:p>
          <w:p w14:paraId="6570FBBC" w14:textId="77777777" w:rsidR="00994CB5" w:rsidRPr="009005F6" w:rsidRDefault="00994CB5" w:rsidP="00D70224">
            <w:pPr>
              <w:jc w:val="both"/>
              <w:rPr>
                <w:rFonts w:ascii="EquipExtended-ExtraLight" w:eastAsia="Calibri" w:hAnsi="EquipExtended-ExtraLight" w:cs="Times New Roman"/>
                <w:color w:val="000000" w:themeColor="text1"/>
              </w:rPr>
            </w:pPr>
          </w:p>
          <w:p w14:paraId="3A76409A"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5</w:t>
            </w:r>
          </w:p>
          <w:p w14:paraId="65991D99"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10</w:t>
            </w:r>
          </w:p>
          <w:p w14:paraId="3E1165A0"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15</w:t>
            </w:r>
          </w:p>
        </w:tc>
      </w:tr>
      <w:tr w:rsidR="00994CB5" w:rsidRPr="009005F6" w14:paraId="7B20804B" w14:textId="77777777" w:rsidTr="00487E6D">
        <w:tc>
          <w:tcPr>
            <w:tcW w:w="4675" w:type="dxa"/>
          </w:tcPr>
          <w:p w14:paraId="5E377CBA"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student </w:t>
            </w:r>
            <w:proofErr w:type="spellStart"/>
            <w:r w:rsidRPr="009005F6">
              <w:rPr>
                <w:rFonts w:ascii="EquipExtended-ExtraLight" w:eastAsia="Calibri" w:hAnsi="EquipExtended-ExtraLight" w:cs="Times New Roman"/>
                <w:color w:val="000000" w:themeColor="text1"/>
              </w:rPr>
              <w:t>koji</w:t>
            </w:r>
            <w:proofErr w:type="spellEnd"/>
            <w:r w:rsidRPr="009005F6">
              <w:rPr>
                <w:rFonts w:ascii="EquipExtended-ExtraLight" w:eastAsia="Calibri" w:hAnsi="EquipExtended-ExtraLight" w:cs="Times New Roman"/>
                <w:color w:val="000000" w:themeColor="text1"/>
              </w:rPr>
              <w:t xml:space="preserve"> je </w:t>
            </w:r>
            <w:proofErr w:type="spellStart"/>
            <w:r w:rsidRPr="009005F6">
              <w:rPr>
                <w:rFonts w:ascii="EquipExtended-ExtraLight" w:eastAsia="Calibri" w:hAnsi="EquipExtended-ExtraLight" w:cs="Times New Roman"/>
                <w:color w:val="000000" w:themeColor="text1"/>
              </w:rPr>
              <w:t>roditelj</w:t>
            </w:r>
            <w:proofErr w:type="spellEnd"/>
          </w:p>
        </w:tc>
        <w:tc>
          <w:tcPr>
            <w:tcW w:w="4675" w:type="dxa"/>
          </w:tcPr>
          <w:p w14:paraId="11B8D718"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10</w:t>
            </w:r>
          </w:p>
        </w:tc>
      </w:tr>
      <w:tr w:rsidR="00994CB5" w:rsidRPr="009005F6" w14:paraId="45842360" w14:textId="77777777" w:rsidTr="00487E6D">
        <w:tc>
          <w:tcPr>
            <w:tcW w:w="4675" w:type="dxa"/>
          </w:tcPr>
          <w:p w14:paraId="28E6AF83"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student, </w:t>
            </w:r>
            <w:proofErr w:type="spellStart"/>
            <w:r w:rsidRPr="009005F6">
              <w:rPr>
                <w:rFonts w:ascii="EquipExtended-ExtraLight" w:eastAsia="Calibri" w:hAnsi="EquipExtended-ExtraLight" w:cs="Times New Roman"/>
                <w:color w:val="000000" w:themeColor="text1"/>
              </w:rPr>
              <w:t>kojem</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su</w:t>
            </w:r>
            <w:proofErr w:type="spellEnd"/>
            <w:r w:rsidRPr="009005F6">
              <w:rPr>
                <w:rFonts w:ascii="EquipExtended-ExtraLight" w:eastAsia="Calibri" w:hAnsi="EquipExtended-ExtraLight" w:cs="Times New Roman"/>
                <w:color w:val="000000" w:themeColor="text1"/>
              </w:rPr>
              <w:t xml:space="preserve"> brat </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sestra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predškolske</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dobi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u </w:t>
            </w:r>
            <w:proofErr w:type="spellStart"/>
            <w:r w:rsidRPr="009005F6">
              <w:rPr>
                <w:rFonts w:ascii="EquipExtended-ExtraLight" w:eastAsia="Calibri" w:hAnsi="EquipExtended-ExtraLight" w:cs="Times New Roman"/>
                <w:color w:val="000000" w:themeColor="text1"/>
              </w:rPr>
              <w:t>sustavu</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redovitog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srednjoškolskog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obrazovanja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za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svakog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brata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i</w:t>
            </w:r>
            <w:proofErr w:type="spellEnd"/>
            <w:r w:rsidRPr="009005F6">
              <w:rPr>
                <w:rFonts w:ascii="EquipExtended-ExtraLight" w:eastAsia="Calibri" w:hAnsi="EquipExtended-ExtraLight" w:cs="Times New Roman"/>
                <w:color w:val="000000" w:themeColor="text1"/>
              </w:rPr>
              <w:t>/</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sestru</w:t>
            </w:r>
            <w:proofErr w:type="spellEnd"/>
            <w:r w:rsidRPr="009005F6">
              <w:rPr>
                <w:rFonts w:ascii="EquipExtended-ExtraLight" w:eastAsia="Calibri" w:hAnsi="EquipExtended-ExtraLight" w:cs="Times New Roman"/>
                <w:color w:val="000000" w:themeColor="text1"/>
              </w:rPr>
              <w:t>)</w:t>
            </w:r>
          </w:p>
        </w:tc>
        <w:tc>
          <w:tcPr>
            <w:tcW w:w="4675" w:type="dxa"/>
          </w:tcPr>
          <w:p w14:paraId="34E80E94"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5</w:t>
            </w:r>
          </w:p>
        </w:tc>
      </w:tr>
      <w:tr w:rsidR="00994CB5" w:rsidRPr="009005F6" w14:paraId="11980765" w14:textId="77777777" w:rsidTr="00487E6D">
        <w:tc>
          <w:tcPr>
            <w:tcW w:w="4675" w:type="dxa"/>
          </w:tcPr>
          <w:p w14:paraId="794DEB05"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 xml:space="preserve">student, </w:t>
            </w:r>
            <w:proofErr w:type="spellStart"/>
            <w:r w:rsidRPr="009005F6">
              <w:rPr>
                <w:rFonts w:ascii="EquipExtended-ExtraLight" w:eastAsia="Calibri" w:hAnsi="EquipExtended-ExtraLight" w:cs="Times New Roman"/>
                <w:color w:val="000000" w:themeColor="text1"/>
              </w:rPr>
              <w:t>kojem</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su</w:t>
            </w:r>
            <w:proofErr w:type="spellEnd"/>
            <w:r w:rsidRPr="009005F6">
              <w:rPr>
                <w:rFonts w:ascii="EquipExtended-ExtraLight" w:eastAsia="Calibri" w:hAnsi="EquipExtended-ExtraLight" w:cs="Times New Roman"/>
                <w:color w:val="000000" w:themeColor="text1"/>
              </w:rPr>
              <w:t xml:space="preserve"> brat </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sestra</w:t>
            </w:r>
            <w:proofErr w:type="spellEnd"/>
            <w:r w:rsidRPr="009005F6">
              <w:rPr>
                <w:rFonts w:ascii="EquipExtended-ExtraLight" w:eastAsia="Calibri" w:hAnsi="EquipExtended-ExtraLight" w:cs="Times New Roman"/>
                <w:color w:val="000000" w:themeColor="text1"/>
              </w:rPr>
              <w:t xml:space="preserve"> u </w:t>
            </w:r>
            <w:proofErr w:type="spellStart"/>
            <w:r w:rsidRPr="009005F6">
              <w:rPr>
                <w:rFonts w:ascii="EquipExtended-ExtraLight" w:eastAsia="Calibri" w:hAnsi="EquipExtended-ExtraLight" w:cs="Times New Roman"/>
                <w:color w:val="000000" w:themeColor="text1"/>
              </w:rPr>
              <w:t>sustavu</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redovitog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visokog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obrazovanja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za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svakog</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brata</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i</w:t>
            </w:r>
            <w:proofErr w:type="spellEnd"/>
            <w:r w:rsidRPr="009005F6">
              <w:rPr>
                <w:rFonts w:ascii="EquipExtended-ExtraLight" w:eastAsia="Calibri" w:hAnsi="EquipExtended-ExtraLight" w:cs="Times New Roman"/>
                <w:color w:val="000000" w:themeColor="text1"/>
              </w:rPr>
              <w:t>/</w:t>
            </w:r>
            <w:proofErr w:type="spellStart"/>
            <w:r w:rsidRPr="009005F6">
              <w:rPr>
                <w:rFonts w:ascii="EquipExtended-ExtraLight" w:eastAsia="Calibri" w:hAnsi="EquipExtended-ExtraLight" w:cs="Times New Roman"/>
                <w:color w:val="000000" w:themeColor="text1"/>
              </w:rPr>
              <w:t>ili</w:t>
            </w:r>
            <w:proofErr w:type="spellEnd"/>
            <w:r w:rsidRPr="009005F6">
              <w:rPr>
                <w:rFonts w:ascii="EquipExtended-ExtraLight" w:eastAsia="Calibri" w:hAnsi="EquipExtended-ExtraLight" w:cs="Times New Roman"/>
                <w:color w:val="000000" w:themeColor="text1"/>
              </w:rPr>
              <w:t xml:space="preserve"> </w:t>
            </w:r>
            <w:proofErr w:type="spellStart"/>
            <w:r w:rsidRPr="009005F6">
              <w:rPr>
                <w:rFonts w:ascii="EquipExtended-ExtraLight" w:eastAsia="Calibri" w:hAnsi="EquipExtended-ExtraLight" w:cs="Times New Roman"/>
                <w:color w:val="000000" w:themeColor="text1"/>
              </w:rPr>
              <w:t>sestru</w:t>
            </w:r>
            <w:proofErr w:type="spellEnd"/>
            <w:r w:rsidRPr="009005F6">
              <w:rPr>
                <w:rFonts w:ascii="EquipExtended-ExtraLight" w:eastAsia="Calibri" w:hAnsi="EquipExtended-ExtraLight" w:cs="Times New Roman"/>
                <w:color w:val="000000" w:themeColor="text1"/>
              </w:rPr>
              <w:t>)</w:t>
            </w:r>
          </w:p>
        </w:tc>
        <w:tc>
          <w:tcPr>
            <w:tcW w:w="4675" w:type="dxa"/>
          </w:tcPr>
          <w:p w14:paraId="3D3E1428" w14:textId="77777777" w:rsidR="00994CB5" w:rsidRPr="009005F6" w:rsidRDefault="00994CB5" w:rsidP="00D70224">
            <w:pPr>
              <w:jc w:val="both"/>
              <w:rPr>
                <w:rFonts w:ascii="EquipExtended-ExtraLight" w:eastAsia="Calibri" w:hAnsi="EquipExtended-ExtraLight" w:cs="Times New Roman"/>
                <w:color w:val="000000" w:themeColor="text1"/>
              </w:rPr>
            </w:pPr>
            <w:r w:rsidRPr="009005F6">
              <w:rPr>
                <w:rFonts w:ascii="EquipExtended-ExtraLight" w:eastAsia="Calibri" w:hAnsi="EquipExtended-ExtraLight" w:cs="Times New Roman"/>
                <w:color w:val="000000" w:themeColor="text1"/>
              </w:rPr>
              <w:t>10</w:t>
            </w:r>
          </w:p>
        </w:tc>
      </w:tr>
    </w:tbl>
    <w:p w14:paraId="10605E66" w14:textId="77777777" w:rsidR="00994CB5" w:rsidRPr="009005F6" w:rsidRDefault="00994CB5" w:rsidP="00D70224">
      <w:pPr>
        <w:jc w:val="both"/>
        <w:rPr>
          <w:rFonts w:ascii="EquipExtended-ExtraLight" w:hAnsi="EquipExtended-ExtraLight" w:cs="Times New Roman"/>
          <w:color w:val="000000" w:themeColor="text1"/>
        </w:rPr>
      </w:pPr>
    </w:p>
    <w:p w14:paraId="5C122514" w14:textId="77777777" w:rsidR="00994CB5" w:rsidRPr="009005F6" w:rsidRDefault="00994CB5" w:rsidP="00D70224">
      <w:pPr>
        <w:ind w:left="1080"/>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6. ekonomski status:</w:t>
      </w:r>
    </w:p>
    <w:p w14:paraId="3F2548AE" w14:textId="77777777" w:rsidR="00994CB5" w:rsidRPr="009005F6" w:rsidRDefault="00994CB5" w:rsidP="00D70224">
      <w:pPr>
        <w:pStyle w:val="Odlomakpopisa"/>
        <w:ind w:left="0"/>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Ekonomski status studenta utvrđuje se prema prosječnim mjesečnim primanjima po članu njegova zajedničkog kućanstva:</w:t>
      </w:r>
    </w:p>
    <w:tbl>
      <w:tblPr>
        <w:tblStyle w:val="Reetkatablice"/>
        <w:tblW w:w="0" w:type="auto"/>
        <w:tblLook w:val="04A0" w:firstRow="1" w:lastRow="0" w:firstColumn="1" w:lastColumn="0" w:noHBand="0" w:noVBand="1"/>
      </w:tblPr>
      <w:tblGrid>
        <w:gridCol w:w="4530"/>
        <w:gridCol w:w="4532"/>
      </w:tblGrid>
      <w:tr w:rsidR="00994CB5" w:rsidRPr="009005F6" w14:paraId="4D63D246" w14:textId="77777777" w:rsidTr="00487E6D">
        <w:tc>
          <w:tcPr>
            <w:tcW w:w="4675" w:type="dxa"/>
          </w:tcPr>
          <w:p w14:paraId="146221F1" w14:textId="77777777" w:rsidR="00994CB5" w:rsidRPr="009005F6" w:rsidRDefault="00994CB5" w:rsidP="00D70224">
            <w:pPr>
              <w:jc w:val="both"/>
              <w:rPr>
                <w:rFonts w:ascii="EquipExtended-ExtraLight" w:hAnsi="EquipExtended-ExtraLight" w:cs="Times New Roman"/>
                <w:b/>
                <w:bCs/>
                <w:color w:val="000000" w:themeColor="text1"/>
                <w:lang w:val="hr-HR"/>
              </w:rPr>
            </w:pPr>
            <w:r w:rsidRPr="009005F6">
              <w:rPr>
                <w:rFonts w:ascii="EquipExtended-ExtraLight" w:hAnsi="EquipExtended-ExtraLight" w:cs="Times New Roman"/>
                <w:b/>
                <w:bCs/>
                <w:color w:val="000000" w:themeColor="text1"/>
                <w:lang w:val="hr-HR"/>
              </w:rPr>
              <w:t>KRITERIJ</w:t>
            </w:r>
          </w:p>
        </w:tc>
        <w:tc>
          <w:tcPr>
            <w:tcW w:w="4675" w:type="dxa"/>
          </w:tcPr>
          <w:p w14:paraId="13BCCF27"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b/>
                <w:bCs/>
                <w:color w:val="000000" w:themeColor="text1"/>
                <w:lang w:val="hr-HR"/>
              </w:rPr>
              <w:t>BROJ BODOVA</w:t>
            </w:r>
          </w:p>
        </w:tc>
      </w:tr>
      <w:tr w:rsidR="00994CB5" w:rsidRPr="009005F6" w14:paraId="0429F1F4" w14:textId="77777777" w:rsidTr="00487E6D">
        <w:tc>
          <w:tcPr>
            <w:tcW w:w="4675" w:type="dxa"/>
          </w:tcPr>
          <w:p w14:paraId="0986AFBC"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Bez novčanih primanja</w:t>
            </w:r>
          </w:p>
        </w:tc>
        <w:tc>
          <w:tcPr>
            <w:tcW w:w="4675" w:type="dxa"/>
          </w:tcPr>
          <w:p w14:paraId="0F106CC8"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40</w:t>
            </w:r>
          </w:p>
        </w:tc>
      </w:tr>
      <w:tr w:rsidR="00994CB5" w:rsidRPr="009005F6" w14:paraId="446C5ED4" w14:textId="77777777" w:rsidTr="00487E6D">
        <w:tc>
          <w:tcPr>
            <w:tcW w:w="4675" w:type="dxa"/>
          </w:tcPr>
          <w:p w14:paraId="5833C115"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1 – 100 KM</w:t>
            </w:r>
          </w:p>
        </w:tc>
        <w:tc>
          <w:tcPr>
            <w:tcW w:w="4675" w:type="dxa"/>
          </w:tcPr>
          <w:p w14:paraId="5483193F"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30</w:t>
            </w:r>
          </w:p>
        </w:tc>
      </w:tr>
      <w:tr w:rsidR="00994CB5" w:rsidRPr="009005F6" w14:paraId="4DCEA7CD" w14:textId="77777777" w:rsidTr="00487E6D">
        <w:tc>
          <w:tcPr>
            <w:tcW w:w="4675" w:type="dxa"/>
          </w:tcPr>
          <w:p w14:paraId="0C7EB5CC"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100 – 200 KM</w:t>
            </w:r>
          </w:p>
        </w:tc>
        <w:tc>
          <w:tcPr>
            <w:tcW w:w="4675" w:type="dxa"/>
          </w:tcPr>
          <w:p w14:paraId="74111139"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20</w:t>
            </w:r>
          </w:p>
        </w:tc>
      </w:tr>
      <w:tr w:rsidR="00994CB5" w:rsidRPr="009005F6" w14:paraId="16D87F8F" w14:textId="77777777" w:rsidTr="00487E6D">
        <w:trPr>
          <w:trHeight w:val="73"/>
        </w:trPr>
        <w:tc>
          <w:tcPr>
            <w:tcW w:w="4675" w:type="dxa"/>
          </w:tcPr>
          <w:p w14:paraId="0C083320"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lastRenderedPageBreak/>
              <w:t>200 – 300 KM</w:t>
            </w:r>
          </w:p>
        </w:tc>
        <w:tc>
          <w:tcPr>
            <w:tcW w:w="4675" w:type="dxa"/>
          </w:tcPr>
          <w:p w14:paraId="319E0953"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10</w:t>
            </w:r>
          </w:p>
        </w:tc>
      </w:tr>
      <w:tr w:rsidR="00994CB5" w:rsidRPr="009005F6" w14:paraId="140FECCB" w14:textId="77777777" w:rsidTr="00487E6D">
        <w:trPr>
          <w:trHeight w:val="73"/>
        </w:trPr>
        <w:tc>
          <w:tcPr>
            <w:tcW w:w="4675" w:type="dxa"/>
          </w:tcPr>
          <w:p w14:paraId="0AA25297"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300 – 400 KM</w:t>
            </w:r>
          </w:p>
        </w:tc>
        <w:tc>
          <w:tcPr>
            <w:tcW w:w="4675" w:type="dxa"/>
          </w:tcPr>
          <w:p w14:paraId="104722D5" w14:textId="77777777" w:rsidR="00994CB5" w:rsidRPr="009005F6" w:rsidRDefault="00994CB5" w:rsidP="00D70224">
            <w:pPr>
              <w:jc w:val="both"/>
              <w:rPr>
                <w:rFonts w:ascii="EquipExtended-ExtraLight" w:hAnsi="EquipExtended-ExtraLight" w:cs="Times New Roman"/>
                <w:color w:val="000000" w:themeColor="text1"/>
                <w:lang w:val="hr-HR"/>
              </w:rPr>
            </w:pPr>
            <w:r w:rsidRPr="009005F6">
              <w:rPr>
                <w:rFonts w:ascii="EquipExtended-ExtraLight" w:hAnsi="EquipExtended-ExtraLight" w:cs="Times New Roman"/>
                <w:color w:val="000000" w:themeColor="text1"/>
                <w:lang w:val="hr-HR"/>
              </w:rPr>
              <w:t>5</w:t>
            </w:r>
          </w:p>
        </w:tc>
      </w:tr>
    </w:tbl>
    <w:p w14:paraId="41FBF00D" w14:textId="77777777" w:rsidR="00994CB5" w:rsidRPr="009005F6" w:rsidRDefault="00994CB5" w:rsidP="00D70224">
      <w:pPr>
        <w:jc w:val="both"/>
        <w:rPr>
          <w:rFonts w:ascii="EquipExtended-ExtraLight" w:hAnsi="EquipExtended-ExtraLight" w:cs="Times New Roman"/>
          <w:color w:val="000000" w:themeColor="text1"/>
        </w:rPr>
      </w:pPr>
    </w:p>
    <w:p w14:paraId="7935076C" w14:textId="77777777" w:rsidR="00994CB5" w:rsidRPr="009005F6" w:rsidRDefault="00994CB5"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7) Ako dva ili više studenata ostvari jednak broj bodova na osnovu kriterija socijalni status i ekonomski status, prednost će imati student s više bodova ostvarenih prema socijalnom statusu.</w:t>
      </w:r>
    </w:p>
    <w:p w14:paraId="026ABF3C" w14:textId="77777777" w:rsidR="00994CB5" w:rsidRPr="009005F6" w:rsidRDefault="00994CB5"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*Ako se na natječaj za dodjelu jednokratnih financijskih sredstava prijave dvije ili više osoba, koje su krvni srodnici u pobočnoj liniji drugog (2.) stupnja (brat, sestra, polubrat, polusestra) samo jedan krvni srodnik moći će dobiti potporu, ako ostvari dovoljan broj bodova.</w:t>
      </w:r>
    </w:p>
    <w:p w14:paraId="54372428" w14:textId="77777777" w:rsidR="00994CB5" w:rsidRPr="009005F6" w:rsidRDefault="00994CB5" w:rsidP="00D70224">
      <w:pPr>
        <w:jc w:val="both"/>
        <w:rPr>
          <w:rFonts w:ascii="EquipExtended-ExtraLight" w:hAnsi="EquipExtended-ExtraLight" w:cs="Times New Roman"/>
        </w:rPr>
      </w:pPr>
    </w:p>
    <w:p w14:paraId="6272F7AF" w14:textId="77777777" w:rsidR="004A4CA5" w:rsidRPr="009005F6" w:rsidRDefault="00994CB5" w:rsidP="00D70224">
      <w:pPr>
        <w:jc w:val="center"/>
        <w:rPr>
          <w:rFonts w:ascii="EquipExtended-ExtraLight" w:hAnsi="EquipExtended-ExtraLight" w:cs="Times New Roman"/>
        </w:rPr>
      </w:pPr>
      <w:r w:rsidRPr="009005F6">
        <w:rPr>
          <w:rFonts w:ascii="EquipExtended-ExtraLight" w:hAnsi="EquipExtended-ExtraLight" w:cs="Times New Roman"/>
        </w:rPr>
        <w:t>IV.</w:t>
      </w:r>
    </w:p>
    <w:p w14:paraId="6F94EDA8" w14:textId="77777777" w:rsidR="00994CB5" w:rsidRPr="009005F6" w:rsidRDefault="00994CB5"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Za prijavu na natječaj, potrebno je priložiti sljedeću obveznu dokumentaciju:</w:t>
      </w:r>
    </w:p>
    <w:p w14:paraId="3F6E3440"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dokaz o državljanstvu Bosne i Hercegovine što se dokazuje preslikom jedne od sljedećih javnih isprava: rodni list, putovnica, preslika obje strane osobne iskaznice  </w:t>
      </w:r>
    </w:p>
    <w:p w14:paraId="01D75C96"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dokaz o statusu redovitog studenta preddiplomskih, integriranih i diplomskih studija Sveučilišta uz naznaku o neobnavljanju godine studija</w:t>
      </w:r>
      <w:r w:rsidR="005F4965" w:rsidRPr="009005F6">
        <w:rPr>
          <w:rFonts w:ascii="EquipExtended-ExtraLight" w:hAnsi="EquipExtended-ExtraLight" w:cs="Times New Roman"/>
          <w:color w:val="000000" w:themeColor="text1"/>
        </w:rPr>
        <w:t xml:space="preserve"> s informacijom o broju indeksa</w:t>
      </w:r>
    </w:p>
    <w:p w14:paraId="3E079818"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dokaz o statusu studenta s invaliditetom </w:t>
      </w:r>
    </w:p>
    <w:p w14:paraId="4462B400"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izjava kandidata o svim članovima zajedničkog kućanstva (</w:t>
      </w:r>
      <w:r w:rsidRPr="009005F6">
        <w:rPr>
          <w:rFonts w:ascii="EquipExtended-ExtraLight" w:hAnsi="EquipExtended-ExtraLight" w:cs="Times New Roman"/>
          <w:b/>
          <w:color w:val="000000" w:themeColor="text1"/>
        </w:rPr>
        <w:t>ovjerena kućna lista</w:t>
      </w:r>
      <w:r w:rsidRPr="009005F6">
        <w:rPr>
          <w:rFonts w:ascii="EquipExtended-ExtraLight" w:hAnsi="EquipExtended-ExtraLight" w:cs="Times New Roman"/>
          <w:color w:val="000000" w:themeColor="text1"/>
        </w:rPr>
        <w:t>)</w:t>
      </w:r>
    </w:p>
    <w:p w14:paraId="19A04855"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potvrda/uvjerenje nadležnog tijela (Porezne uprave) o ukupnim oporezivim primanjima/dohotku za svakog pojedinog člana zajedničkog kućanstva u prethodnoj kalendarskoj godini (</w:t>
      </w:r>
      <w:r w:rsidRPr="009005F6">
        <w:rPr>
          <w:rFonts w:ascii="EquipExtended-ExtraLight" w:hAnsi="EquipExtended-ExtraLight" w:cs="Times New Roman"/>
          <w:b/>
          <w:color w:val="000000" w:themeColor="text1"/>
        </w:rPr>
        <w:t>original ili ovjerena kopija</w:t>
      </w:r>
      <w:r w:rsidRPr="009005F6">
        <w:rPr>
          <w:rFonts w:ascii="EquipExtended-ExtraLight" w:hAnsi="EquipExtended-ExtraLight" w:cs="Times New Roman"/>
          <w:color w:val="000000" w:themeColor="text1"/>
        </w:rPr>
        <w:t>)</w:t>
      </w:r>
    </w:p>
    <w:p w14:paraId="3503A0AC"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dokaz da nisu stariji od 30 godina u trenutku prijave na natječaj. </w:t>
      </w:r>
    </w:p>
    <w:p w14:paraId="6737BE60"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preslika smrtnog lista za jednog ili oba roditelja, ukoliko roditelji nisu živi</w:t>
      </w:r>
    </w:p>
    <w:p w14:paraId="608F452F"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dokument kojim kandidat dokazuje pripadnost </w:t>
      </w:r>
      <w:proofErr w:type="spellStart"/>
      <w:r w:rsidRPr="009005F6">
        <w:rPr>
          <w:rFonts w:ascii="EquipExtended-ExtraLight" w:hAnsi="EquipExtended-ExtraLight" w:cs="Times New Roman"/>
          <w:color w:val="000000" w:themeColor="text1"/>
        </w:rPr>
        <w:t>jednoroditeljskoj</w:t>
      </w:r>
      <w:proofErr w:type="spellEnd"/>
      <w:r w:rsidRPr="009005F6">
        <w:rPr>
          <w:rFonts w:ascii="EquipExtended-ExtraLight" w:hAnsi="EquipExtended-ExtraLight" w:cs="Times New Roman"/>
          <w:color w:val="000000" w:themeColor="text1"/>
        </w:rPr>
        <w:t xml:space="preserve"> obitelji (preslika)</w:t>
      </w:r>
    </w:p>
    <w:p w14:paraId="735E13E2"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rodni list kandidatove djece (ili preslika)</w:t>
      </w:r>
    </w:p>
    <w:p w14:paraId="7B2DAFF2"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rodni list kandidatova brata i/ili sestre (ili preslika) i dokument kojim dokazuje da su brat i/ili sestra predškolske dobi ili u sustavu redovitog srednjoškolskog ili visokog obrazovanja (ili ovjerena kopija potvrde odgojno-obrazovne ustanove)</w:t>
      </w:r>
    </w:p>
    <w:p w14:paraId="22C3D805"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dokument nadležnog tijela za ocjenu postotka kandidatova osobnog invaliditeta ili postotka invaliditeta kandidatovih roditelja: npr. ocjena i mišljenje Instituta za medicinsko vještačenje zdravstvenog stanja, odnosno njegova Odjeljenja za prvostupanjski ili drugostupanjski postupak medicinskog vještačenja, rješenje Centra za socijalni rad ili drugog nadležnog tijela iz kojeg je vidljiv postotak tjelesnog oštećenja (ili ovjerena preslika)</w:t>
      </w:r>
    </w:p>
    <w:p w14:paraId="4E42EA18" w14:textId="77777777" w:rsidR="00994CB5" w:rsidRPr="009005F6" w:rsidRDefault="00994CB5" w:rsidP="00D70224">
      <w:pPr>
        <w:pStyle w:val="Odlomakpopisa"/>
        <w:numPr>
          <w:ilvl w:val="0"/>
          <w:numId w:val="3"/>
        </w:num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broj transakcijskog računa banke otvorenog u Bosni i Hercegovini</w:t>
      </w:r>
      <w:r w:rsidR="005F4965" w:rsidRPr="009005F6">
        <w:rPr>
          <w:rFonts w:ascii="EquipExtended-ExtraLight" w:hAnsi="EquipExtended-ExtraLight" w:cs="Times New Roman"/>
          <w:color w:val="000000" w:themeColor="text1"/>
        </w:rPr>
        <w:t>.</w:t>
      </w:r>
    </w:p>
    <w:p w14:paraId="781B6FFC" w14:textId="77777777" w:rsidR="00994CB5" w:rsidRPr="009005F6" w:rsidRDefault="00994CB5" w:rsidP="00D70224">
      <w:pPr>
        <w:jc w:val="center"/>
        <w:rPr>
          <w:rFonts w:ascii="EquipExtended-ExtraLight" w:hAnsi="EquipExtended-ExtraLight" w:cs="Times New Roman"/>
          <w:color w:val="000000" w:themeColor="text1"/>
        </w:rPr>
      </w:pPr>
    </w:p>
    <w:p w14:paraId="4FA40B82" w14:textId="77777777" w:rsidR="00994CB5" w:rsidRPr="009005F6" w:rsidRDefault="00994CB5" w:rsidP="00D70224">
      <w:pPr>
        <w:jc w:val="cente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V.</w:t>
      </w:r>
    </w:p>
    <w:p w14:paraId="635A68E5" w14:textId="77777777" w:rsidR="00994CB5" w:rsidRPr="009005F6" w:rsidRDefault="00994CB5"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Natječaj ostaje otvoren</w:t>
      </w:r>
      <w:r w:rsidR="007F5EFD" w:rsidRPr="009005F6">
        <w:rPr>
          <w:rFonts w:ascii="EquipExtended-ExtraLight" w:hAnsi="EquipExtended-ExtraLight" w:cs="Times New Roman"/>
          <w:color w:val="000000" w:themeColor="text1"/>
        </w:rPr>
        <w:t xml:space="preserve"> od 13. do 27</w:t>
      </w:r>
      <w:r w:rsidR="0012514F" w:rsidRPr="009005F6">
        <w:rPr>
          <w:rFonts w:ascii="EquipExtended-ExtraLight" w:hAnsi="EquipExtended-ExtraLight" w:cs="Times New Roman"/>
          <w:color w:val="000000" w:themeColor="text1"/>
        </w:rPr>
        <w:t>. listopada 2023. godine.</w:t>
      </w:r>
    </w:p>
    <w:p w14:paraId="1E76FDE6" w14:textId="77777777" w:rsidR="0012514F" w:rsidRPr="009005F6" w:rsidRDefault="0012514F"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Nepotpune, neuredne i neblagovremene prijave neće se uzeti u razmatranje.</w:t>
      </w:r>
    </w:p>
    <w:p w14:paraId="55F718D3" w14:textId="77777777" w:rsidR="0012514F" w:rsidRPr="009005F6" w:rsidRDefault="0012514F" w:rsidP="00D70224">
      <w:pPr>
        <w:jc w:val="both"/>
        <w:rPr>
          <w:rFonts w:ascii="EquipExtended-ExtraLight" w:hAnsi="EquipExtended-ExtraLight" w:cs="Times New Roman"/>
          <w:color w:val="000000" w:themeColor="text1"/>
        </w:rPr>
      </w:pPr>
    </w:p>
    <w:p w14:paraId="0380404E" w14:textId="77777777" w:rsidR="0012514F" w:rsidRPr="009005F6" w:rsidRDefault="0012514F" w:rsidP="00D70224">
      <w:pPr>
        <w:jc w:val="cente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VI.</w:t>
      </w:r>
    </w:p>
    <w:p w14:paraId="6A2FA828" w14:textId="77777777" w:rsidR="0012514F" w:rsidRPr="009005F6" w:rsidRDefault="0012514F"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Odluku o dodjeli jedno</w:t>
      </w:r>
      <w:r w:rsidR="004E746D" w:rsidRPr="009005F6">
        <w:rPr>
          <w:rFonts w:ascii="EquipExtended-ExtraLight" w:hAnsi="EquipExtended-ExtraLight" w:cs="Times New Roman"/>
          <w:color w:val="000000" w:themeColor="text1"/>
        </w:rPr>
        <w:t>kratnih financijskih sredstava (</w:t>
      </w:r>
      <w:r w:rsidRPr="009005F6">
        <w:rPr>
          <w:rFonts w:ascii="EquipExtended-ExtraLight" w:hAnsi="EquipExtended-ExtraLight" w:cs="Times New Roman"/>
          <w:color w:val="000000" w:themeColor="text1"/>
        </w:rPr>
        <w:t xml:space="preserve">s </w:t>
      </w:r>
      <w:r w:rsidR="00743225" w:rsidRPr="009005F6">
        <w:rPr>
          <w:rFonts w:ascii="EquipExtended-ExtraLight" w:hAnsi="EquipExtended-ExtraLight" w:cs="Times New Roman"/>
          <w:color w:val="000000" w:themeColor="text1"/>
        </w:rPr>
        <w:t>brojem indeksa i ostvarenih bodova</w:t>
      </w:r>
      <w:r w:rsidRPr="009005F6">
        <w:rPr>
          <w:rFonts w:ascii="EquipExtended-ExtraLight" w:hAnsi="EquipExtended-ExtraLight" w:cs="Times New Roman"/>
          <w:color w:val="000000" w:themeColor="text1"/>
        </w:rPr>
        <w:t xml:space="preserve"> prijavljenih kandidata</w:t>
      </w:r>
      <w:r w:rsidR="004E746D" w:rsidRPr="009005F6">
        <w:rPr>
          <w:rFonts w:ascii="EquipExtended-ExtraLight" w:hAnsi="EquipExtended-ExtraLight" w:cs="Times New Roman"/>
          <w:color w:val="000000" w:themeColor="text1"/>
        </w:rPr>
        <w:t>)</w:t>
      </w:r>
      <w:r w:rsidRPr="009005F6">
        <w:rPr>
          <w:rFonts w:ascii="EquipExtended-ExtraLight" w:hAnsi="EquipExtended-ExtraLight" w:cs="Times New Roman"/>
          <w:color w:val="000000" w:themeColor="text1"/>
        </w:rPr>
        <w:t xml:space="preserve"> donosi rektor Sveučilišta u Mostaru, na prijedlog Povjerenstva, u roku od osam dana od dana zaključenja natječaja.</w:t>
      </w:r>
      <w:r w:rsidR="004E746D" w:rsidRPr="009005F6">
        <w:rPr>
          <w:rFonts w:ascii="EquipExtended-ExtraLight" w:hAnsi="EquipExtended-ExtraLight" w:cs="Times New Roman"/>
          <w:color w:val="000000" w:themeColor="text1"/>
        </w:rPr>
        <w:t xml:space="preserve"> </w:t>
      </w:r>
    </w:p>
    <w:p w14:paraId="4152ECBC" w14:textId="77777777" w:rsidR="004E746D" w:rsidRPr="009005F6" w:rsidRDefault="004E746D"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Odluka će biti objavljena na mrežnim stranicama Sveučilišta, ustrojbenih jedinica Sveučilišta</w:t>
      </w:r>
      <w:r w:rsidR="0031457F" w:rsidRPr="009005F6">
        <w:rPr>
          <w:rFonts w:ascii="EquipExtended-ExtraLight" w:hAnsi="EquipExtended-ExtraLight" w:cs="Times New Roman"/>
          <w:color w:val="000000" w:themeColor="text1"/>
        </w:rPr>
        <w:t xml:space="preserve"> i Zaklade SUM</w:t>
      </w:r>
      <w:r w:rsidRPr="009005F6">
        <w:rPr>
          <w:rFonts w:ascii="EquipExtended-ExtraLight" w:hAnsi="EquipExtended-ExtraLight" w:cs="Times New Roman"/>
          <w:color w:val="000000" w:themeColor="text1"/>
        </w:rPr>
        <w:t>.</w:t>
      </w:r>
    </w:p>
    <w:p w14:paraId="2550B8D9" w14:textId="77777777" w:rsidR="004E746D" w:rsidRPr="009005F6" w:rsidRDefault="004E746D" w:rsidP="00D70224">
      <w:pPr>
        <w:jc w:val="both"/>
        <w:rPr>
          <w:rFonts w:ascii="EquipExtended-ExtraLight" w:hAnsi="EquipExtended-ExtraLight" w:cs="Times New Roman"/>
          <w:color w:val="000000" w:themeColor="text1"/>
        </w:rPr>
      </w:pPr>
    </w:p>
    <w:p w14:paraId="24D01A6D" w14:textId="77777777" w:rsidR="0012514F" w:rsidRPr="009005F6" w:rsidRDefault="0012514F" w:rsidP="00D70224">
      <w:pPr>
        <w:jc w:val="cente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VII.</w:t>
      </w:r>
    </w:p>
    <w:p w14:paraId="5E9286E9" w14:textId="77777777" w:rsidR="0012514F" w:rsidRPr="009005F6" w:rsidRDefault="0012514F"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Protiv odluke rektora može se uložiti žalba Senatu Sveučilišta, u roku od osam dana od dana objave rezultata.</w:t>
      </w:r>
    </w:p>
    <w:p w14:paraId="364E8524" w14:textId="77777777" w:rsidR="0012514F" w:rsidRPr="009005F6" w:rsidRDefault="0012514F" w:rsidP="00D70224">
      <w:pPr>
        <w:jc w:val="both"/>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Senat donosi konačnu odluku u roku od osam dana.</w:t>
      </w:r>
      <w:r w:rsidR="00737126" w:rsidRPr="009005F6">
        <w:rPr>
          <w:rFonts w:ascii="EquipExtended-ExtraLight" w:hAnsi="EquipExtended-ExtraLight" w:cs="Times New Roman"/>
          <w:color w:val="000000" w:themeColor="text1"/>
        </w:rPr>
        <w:t xml:space="preserve"> </w:t>
      </w:r>
    </w:p>
    <w:p w14:paraId="7D569083" w14:textId="77777777" w:rsidR="008557FD" w:rsidRPr="009005F6" w:rsidRDefault="008557FD" w:rsidP="00D70224">
      <w:pPr>
        <w:jc w:val="both"/>
        <w:rPr>
          <w:rFonts w:ascii="EquipExtended-ExtraLight" w:hAnsi="EquipExtended-ExtraLight" w:cs="Times New Roman"/>
          <w:color w:val="000000" w:themeColor="text1"/>
        </w:rPr>
      </w:pPr>
    </w:p>
    <w:p w14:paraId="7CF2FB01" w14:textId="77777777" w:rsidR="008557FD" w:rsidRPr="009005F6" w:rsidRDefault="008557FD" w:rsidP="008557FD">
      <w:pP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Prijave dostaviti na adresu:</w:t>
      </w:r>
    </w:p>
    <w:p w14:paraId="10945AAA" w14:textId="77777777" w:rsidR="008557FD" w:rsidRPr="009005F6" w:rsidRDefault="008557FD" w:rsidP="008557FD">
      <w:pP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Sveučilište u Mostaru</w:t>
      </w:r>
    </w:p>
    <w:p w14:paraId="2666E4A1" w14:textId="77777777" w:rsidR="008557FD" w:rsidRPr="009005F6" w:rsidRDefault="008557FD" w:rsidP="008557FD">
      <w:pP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Rektorat</w:t>
      </w:r>
    </w:p>
    <w:p w14:paraId="545DC928" w14:textId="77777777" w:rsidR="008557FD" w:rsidRPr="009005F6" w:rsidRDefault="008557FD" w:rsidP="008557FD">
      <w:pP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Trg hrvatskih velikana 1</w:t>
      </w:r>
    </w:p>
    <w:p w14:paraId="2CFAE71D" w14:textId="77777777" w:rsidR="008557FD" w:rsidRPr="009005F6" w:rsidRDefault="008557FD" w:rsidP="008557FD">
      <w:pP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88 000 Mostar</w:t>
      </w:r>
    </w:p>
    <w:p w14:paraId="3081065F" w14:textId="2C4D41BA" w:rsidR="008557FD" w:rsidRPr="009005F6" w:rsidRDefault="008557FD" w:rsidP="008557FD">
      <w:pPr>
        <w:jc w:val="center"/>
        <w:rPr>
          <w:rFonts w:ascii="EquipExtended-ExtraLight" w:hAnsi="EquipExtended-ExtraLight" w:cs="Times New Roman"/>
        </w:rPr>
      </w:pPr>
      <w:r w:rsidRPr="009005F6">
        <w:rPr>
          <w:rFonts w:ascii="EquipExtended-ExtraLight" w:hAnsi="EquipExtended-ExtraLight" w:cs="Times New Roman"/>
          <w:color w:val="000000" w:themeColor="text1"/>
        </w:rPr>
        <w:t>S naznakom:</w:t>
      </w:r>
      <w:r w:rsidR="00EA4065" w:rsidRPr="009005F6">
        <w:rPr>
          <w:rFonts w:ascii="EquipExtended-ExtraLight" w:hAnsi="EquipExtended-ExtraLight" w:cs="Times New Roman"/>
          <w:color w:val="000000" w:themeColor="text1"/>
        </w:rPr>
        <w:t xml:space="preserve"> </w:t>
      </w:r>
      <w:r w:rsidRPr="009005F6">
        <w:rPr>
          <w:rFonts w:ascii="EquipExtended-ExtraLight" w:hAnsi="EquipExtended-ExtraLight" w:cs="Times New Roman"/>
          <w:color w:val="000000" w:themeColor="text1"/>
        </w:rPr>
        <w:t xml:space="preserve">„Za Natječaj </w:t>
      </w:r>
      <w:r w:rsidRPr="009005F6">
        <w:rPr>
          <w:rFonts w:ascii="EquipExtended-ExtraLight" w:hAnsi="EquipExtended-ExtraLight" w:cs="Times New Roman"/>
        </w:rPr>
        <w:t>za dodjelu jednokratnih financijskih sredstava iz Fonda za socijalno ugrožene studente – ZAKLADA SUM“</w:t>
      </w:r>
    </w:p>
    <w:p w14:paraId="60DE4540" w14:textId="77777777" w:rsidR="008557FD" w:rsidRPr="009005F6" w:rsidRDefault="008557FD" w:rsidP="008557FD">
      <w:pPr>
        <w:rPr>
          <w:rFonts w:ascii="EquipExtended-ExtraLight" w:hAnsi="EquipExtended-ExtraLight" w:cs="Times New Roman"/>
          <w:color w:val="000000" w:themeColor="text1"/>
        </w:rPr>
      </w:pPr>
    </w:p>
    <w:p w14:paraId="4A1380D1" w14:textId="77777777" w:rsidR="008557FD" w:rsidRPr="009005F6" w:rsidRDefault="008557FD" w:rsidP="008557FD">
      <w:pPr>
        <w:rPr>
          <w:rFonts w:ascii="EquipExtended-ExtraLight" w:hAnsi="EquipExtended-ExtraLight" w:cs="Times New Roman"/>
          <w:color w:val="000000" w:themeColor="text1"/>
        </w:rPr>
      </w:pPr>
    </w:p>
    <w:p w14:paraId="6941A039" w14:textId="77777777" w:rsidR="008557FD" w:rsidRPr="009005F6" w:rsidRDefault="008557FD" w:rsidP="008557FD">
      <w:pPr>
        <w:jc w:val="right"/>
        <w:rPr>
          <w:rFonts w:ascii="EquipExtended-ExtraLight" w:hAnsi="EquipExtended-ExtraLight" w:cs="Times New Roman"/>
          <w:color w:val="000000" w:themeColor="text1"/>
        </w:rPr>
      </w:pPr>
    </w:p>
    <w:p w14:paraId="15ACA3CB" w14:textId="77777777" w:rsidR="008557FD" w:rsidRPr="009005F6" w:rsidRDefault="008557FD" w:rsidP="008557FD">
      <w:pPr>
        <w:jc w:val="center"/>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                                                                                                        Rektor</w:t>
      </w:r>
    </w:p>
    <w:p w14:paraId="1B146A9B" w14:textId="77777777" w:rsidR="008557FD" w:rsidRPr="009005F6" w:rsidRDefault="008557FD" w:rsidP="008557FD">
      <w:pPr>
        <w:jc w:val="right"/>
        <w:rPr>
          <w:rFonts w:ascii="EquipExtended-ExtraLight" w:hAnsi="EquipExtended-ExtraLight" w:cs="Times New Roman"/>
          <w:color w:val="000000" w:themeColor="text1"/>
        </w:rPr>
      </w:pPr>
    </w:p>
    <w:p w14:paraId="794A7733" w14:textId="2A4D4344" w:rsidR="008557FD" w:rsidRPr="009005F6" w:rsidRDefault="00254F0B" w:rsidP="008557FD">
      <w:pPr>
        <w:jc w:val="right"/>
        <w:rPr>
          <w:rFonts w:ascii="EquipExtended-ExtraLight" w:hAnsi="EquipExtended-ExtraLight" w:cs="Times New Roman"/>
          <w:color w:val="000000" w:themeColor="text1"/>
        </w:rPr>
      </w:pPr>
      <w:r w:rsidRPr="009005F6">
        <w:rPr>
          <w:rFonts w:ascii="EquipExtended-ExtraLight" w:hAnsi="EquipExtended-ExtraLight" w:cs="Times New Roman"/>
          <w:color w:val="000000" w:themeColor="text1"/>
        </w:rPr>
        <w:t xml:space="preserve">prof. </w:t>
      </w:r>
      <w:r w:rsidR="008557FD" w:rsidRPr="009005F6">
        <w:rPr>
          <w:rFonts w:ascii="EquipExtended-ExtraLight" w:hAnsi="EquipExtended-ExtraLight" w:cs="Times New Roman"/>
          <w:color w:val="000000" w:themeColor="text1"/>
        </w:rPr>
        <w:t>dr. sc. Zoran Tomić</w:t>
      </w:r>
      <w:r w:rsidR="009E1B52" w:rsidRPr="009005F6">
        <w:rPr>
          <w:rFonts w:ascii="EquipExtended-ExtraLight" w:hAnsi="EquipExtended-ExtraLight" w:cs="Times New Roman"/>
          <w:color w:val="000000" w:themeColor="text1"/>
        </w:rPr>
        <w:t>, v. r.</w:t>
      </w:r>
    </w:p>
    <w:sectPr w:rsidR="008557FD" w:rsidRPr="00900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quipExtended-ExtraLight">
    <w:panose1 w:val="02000503000000020004"/>
    <w:charset w:val="00"/>
    <w:family w:val="modern"/>
    <w:notTrueType/>
    <w:pitch w:val="variable"/>
    <w:sig w:usb0="A00000AF" w:usb1="4000205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8F"/>
    <w:multiLevelType w:val="hybridMultilevel"/>
    <w:tmpl w:val="041E3420"/>
    <w:lvl w:ilvl="0" w:tplc="0409000F">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6144403B"/>
    <w:multiLevelType w:val="hybridMultilevel"/>
    <w:tmpl w:val="691E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0F3109"/>
    <w:multiLevelType w:val="hybridMultilevel"/>
    <w:tmpl w:val="B7049882"/>
    <w:lvl w:ilvl="0" w:tplc="29BEDE1E">
      <w:start w:val="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04"/>
    <w:rsid w:val="0012514F"/>
    <w:rsid w:val="00254F0B"/>
    <w:rsid w:val="00311A51"/>
    <w:rsid w:val="0031457F"/>
    <w:rsid w:val="00395B23"/>
    <w:rsid w:val="00405B7D"/>
    <w:rsid w:val="004A465E"/>
    <w:rsid w:val="004A4CA5"/>
    <w:rsid w:val="004E746D"/>
    <w:rsid w:val="005F4965"/>
    <w:rsid w:val="00630D0C"/>
    <w:rsid w:val="00692DF3"/>
    <w:rsid w:val="00737126"/>
    <w:rsid w:val="00743225"/>
    <w:rsid w:val="007F5EFD"/>
    <w:rsid w:val="008557FD"/>
    <w:rsid w:val="008B565C"/>
    <w:rsid w:val="009005F6"/>
    <w:rsid w:val="00970804"/>
    <w:rsid w:val="00994CB5"/>
    <w:rsid w:val="009E1B52"/>
    <w:rsid w:val="00A37C35"/>
    <w:rsid w:val="00A80E44"/>
    <w:rsid w:val="00B10AB4"/>
    <w:rsid w:val="00B13443"/>
    <w:rsid w:val="00C41D37"/>
    <w:rsid w:val="00CA7CF1"/>
    <w:rsid w:val="00D70224"/>
    <w:rsid w:val="00E914D9"/>
    <w:rsid w:val="00EA4065"/>
    <w:rsid w:val="00EE4B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A9F0"/>
  <w15:chartTrackingRefBased/>
  <w15:docId w15:val="{212B8C84-949F-45E5-B26F-620DB26A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94CB5"/>
    <w:pPr>
      <w:ind w:left="720"/>
      <w:contextualSpacing/>
    </w:pPr>
  </w:style>
  <w:style w:type="table" w:styleId="Reetkatablice">
    <w:name w:val="Table Grid"/>
    <w:basedOn w:val="Obinatablica"/>
    <w:uiPriority w:val="39"/>
    <w:rsid w:val="00994C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886</Words>
  <Characters>5051</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2023-10-05T10:31:00Z</dcterms:created>
  <dcterms:modified xsi:type="dcterms:W3CDTF">2023-10-11T08:08:00Z</dcterms:modified>
</cp:coreProperties>
</file>